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72E" w:rsidRPr="00D05C05" w:rsidRDefault="0094672E" w:rsidP="0094672E">
      <w:pPr>
        <w:spacing w:after="240"/>
        <w:rPr>
          <w:rFonts w:asciiTheme="minorHAnsi" w:hAnsiTheme="minorHAnsi"/>
        </w:rPr>
      </w:pPr>
    </w:p>
    <w:p w:rsidR="000603F6" w:rsidRPr="00452A24" w:rsidRDefault="0094672E" w:rsidP="0094672E">
      <w:pPr>
        <w:spacing w:after="240"/>
        <w:rPr>
          <w:rFonts w:ascii="Verdana" w:hAnsi="Verdana"/>
          <w:sz w:val="20"/>
          <w:szCs w:val="20"/>
        </w:rPr>
      </w:pPr>
      <w:r w:rsidRPr="00452A24">
        <w:rPr>
          <w:rFonts w:ascii="Verdana" w:hAnsi="Verdana"/>
          <w:sz w:val="20"/>
          <w:szCs w:val="20"/>
        </w:rPr>
        <w:t xml:space="preserve">Licitación de la concesión </w:t>
      </w:r>
    </w:p>
    <w:p w:rsidR="0094672E" w:rsidRPr="00452A24" w:rsidRDefault="00105E7A" w:rsidP="0094672E">
      <w:pPr>
        <w:spacing w:after="24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</w:t>
      </w:r>
      <w:r w:rsidR="0094672E" w:rsidRPr="00EE573E">
        <w:rPr>
          <w:rFonts w:ascii="Verdana" w:hAnsi="Verdana"/>
          <w:b/>
          <w:sz w:val="20"/>
          <w:szCs w:val="20"/>
        </w:rPr>
        <w:t xml:space="preserve">res </w:t>
      </w:r>
      <w:r w:rsidR="0094672E" w:rsidRPr="00452A24">
        <w:rPr>
          <w:rFonts w:ascii="Verdana" w:hAnsi="Verdana"/>
          <w:b/>
          <w:sz w:val="20"/>
          <w:szCs w:val="20"/>
        </w:rPr>
        <w:t xml:space="preserve">consorcios </w:t>
      </w:r>
      <w:r>
        <w:rPr>
          <w:rFonts w:ascii="Verdana" w:hAnsi="Verdana"/>
          <w:b/>
          <w:sz w:val="20"/>
          <w:szCs w:val="20"/>
        </w:rPr>
        <w:t xml:space="preserve">internacionales presentaron ofertas para la operación del subte de Buenos Aires </w:t>
      </w:r>
      <w:r w:rsidR="0094672E" w:rsidRPr="00452A24">
        <w:rPr>
          <w:rFonts w:ascii="Verdana" w:hAnsi="Verdana"/>
          <w:b/>
          <w:sz w:val="20"/>
          <w:szCs w:val="20"/>
        </w:rPr>
        <w:t xml:space="preserve"> </w:t>
      </w:r>
    </w:p>
    <w:p w:rsidR="0094672E" w:rsidRPr="00452A24" w:rsidRDefault="0094672E" w:rsidP="00452A24">
      <w:pPr>
        <w:spacing w:after="240"/>
        <w:rPr>
          <w:rFonts w:ascii="Verdana" w:hAnsi="Verdana"/>
          <w:i/>
          <w:sz w:val="20"/>
          <w:szCs w:val="20"/>
        </w:rPr>
      </w:pPr>
      <w:r w:rsidRPr="00EE573E">
        <w:rPr>
          <w:rFonts w:ascii="Verdana" w:hAnsi="Verdana"/>
          <w:i/>
          <w:sz w:val="20"/>
          <w:szCs w:val="20"/>
        </w:rPr>
        <w:t>La</w:t>
      </w:r>
      <w:r w:rsidR="00105E7A">
        <w:rPr>
          <w:rFonts w:ascii="Verdana" w:hAnsi="Verdana"/>
          <w:i/>
          <w:sz w:val="20"/>
          <w:szCs w:val="20"/>
        </w:rPr>
        <w:t>s</w:t>
      </w:r>
      <w:r w:rsidRPr="00EE573E">
        <w:rPr>
          <w:rFonts w:ascii="Verdana" w:hAnsi="Verdana"/>
          <w:i/>
          <w:sz w:val="20"/>
          <w:szCs w:val="20"/>
        </w:rPr>
        <w:t xml:space="preserve"> frances</w:t>
      </w:r>
      <w:r w:rsidR="00452A24" w:rsidRPr="00EE573E">
        <w:rPr>
          <w:rFonts w:ascii="Verdana" w:hAnsi="Verdana"/>
          <w:i/>
          <w:sz w:val="20"/>
          <w:szCs w:val="20"/>
        </w:rPr>
        <w:t>a</w:t>
      </w:r>
      <w:r w:rsidR="00105E7A">
        <w:rPr>
          <w:rFonts w:ascii="Verdana" w:hAnsi="Verdana"/>
          <w:i/>
          <w:sz w:val="20"/>
          <w:szCs w:val="20"/>
        </w:rPr>
        <w:t>s</w:t>
      </w:r>
      <w:r w:rsidR="00452A24" w:rsidRPr="00EE573E">
        <w:rPr>
          <w:rFonts w:ascii="Verdana" w:hAnsi="Verdana"/>
          <w:i/>
          <w:sz w:val="20"/>
          <w:szCs w:val="20"/>
        </w:rPr>
        <w:t xml:space="preserve"> RATP </w:t>
      </w:r>
      <w:proofErr w:type="spellStart"/>
      <w:r w:rsidR="00452A24" w:rsidRPr="00EE573E">
        <w:rPr>
          <w:rFonts w:ascii="Verdana" w:hAnsi="Verdana"/>
          <w:i/>
          <w:sz w:val="20"/>
          <w:szCs w:val="20"/>
        </w:rPr>
        <w:t>Dev</w:t>
      </w:r>
      <w:proofErr w:type="spellEnd"/>
      <w:r w:rsidR="00452A24" w:rsidRPr="00EE573E">
        <w:rPr>
          <w:rFonts w:ascii="Verdana" w:hAnsi="Verdana"/>
          <w:i/>
          <w:sz w:val="20"/>
          <w:szCs w:val="20"/>
        </w:rPr>
        <w:t xml:space="preserve"> Argentina S.A</w:t>
      </w:r>
      <w:r w:rsidR="00EE573E" w:rsidRPr="00EE573E">
        <w:rPr>
          <w:rFonts w:ascii="Verdana" w:hAnsi="Verdana"/>
          <w:i/>
          <w:sz w:val="20"/>
          <w:szCs w:val="20"/>
        </w:rPr>
        <w:t>.,</w:t>
      </w:r>
      <w:r w:rsidR="00452A24" w:rsidRPr="00EE573E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="00452A24" w:rsidRPr="00EE573E">
        <w:rPr>
          <w:rFonts w:ascii="Verdana" w:hAnsi="Verdana"/>
          <w:i/>
          <w:sz w:val="20"/>
          <w:szCs w:val="20"/>
        </w:rPr>
        <w:t>Keolis</w:t>
      </w:r>
      <w:proofErr w:type="spellEnd"/>
      <w:r w:rsidR="00AF2E7C" w:rsidRPr="00EE573E">
        <w:rPr>
          <w:rFonts w:ascii="Verdana" w:hAnsi="Verdana"/>
          <w:i/>
          <w:sz w:val="20"/>
          <w:szCs w:val="20"/>
        </w:rPr>
        <w:t xml:space="preserve"> S.A./</w:t>
      </w:r>
      <w:proofErr w:type="spellStart"/>
      <w:r w:rsidR="00452A24" w:rsidRPr="00EE573E">
        <w:rPr>
          <w:rFonts w:ascii="Verdana" w:hAnsi="Verdana"/>
          <w:i/>
          <w:sz w:val="20"/>
          <w:szCs w:val="20"/>
        </w:rPr>
        <w:t>Helport</w:t>
      </w:r>
      <w:proofErr w:type="spellEnd"/>
      <w:r w:rsidR="00452A24" w:rsidRPr="00EE573E">
        <w:rPr>
          <w:rFonts w:ascii="Verdana" w:hAnsi="Verdana"/>
          <w:i/>
          <w:sz w:val="20"/>
          <w:szCs w:val="20"/>
        </w:rPr>
        <w:t xml:space="preserve"> S.A</w:t>
      </w:r>
      <w:r w:rsidR="00EE573E" w:rsidRPr="00EE573E">
        <w:rPr>
          <w:rFonts w:ascii="Verdana" w:hAnsi="Verdana"/>
          <w:i/>
          <w:sz w:val="20"/>
          <w:szCs w:val="20"/>
        </w:rPr>
        <w:t>.,</w:t>
      </w:r>
      <w:r w:rsidR="0086582A" w:rsidRPr="00EE573E">
        <w:rPr>
          <w:rFonts w:ascii="Verdana" w:hAnsi="Verdana"/>
          <w:i/>
          <w:sz w:val="20"/>
          <w:szCs w:val="20"/>
        </w:rPr>
        <w:t xml:space="preserve"> y </w:t>
      </w:r>
      <w:r w:rsidR="00452A24" w:rsidRPr="00EE573E">
        <w:rPr>
          <w:rFonts w:ascii="Verdana" w:hAnsi="Verdana"/>
          <w:i/>
          <w:sz w:val="20"/>
          <w:szCs w:val="20"/>
        </w:rPr>
        <w:t xml:space="preserve">la empresa </w:t>
      </w:r>
      <w:proofErr w:type="spellStart"/>
      <w:r w:rsidR="00452A24" w:rsidRPr="00EE573E">
        <w:rPr>
          <w:rFonts w:ascii="Verdana" w:hAnsi="Verdana"/>
          <w:i/>
          <w:sz w:val="20"/>
          <w:szCs w:val="20"/>
        </w:rPr>
        <w:t>Metrovías</w:t>
      </w:r>
      <w:proofErr w:type="spellEnd"/>
      <w:r w:rsidR="00AF2E7C" w:rsidRPr="00EE573E">
        <w:rPr>
          <w:rFonts w:ascii="Verdana" w:hAnsi="Verdana"/>
          <w:i/>
          <w:sz w:val="20"/>
          <w:szCs w:val="20"/>
        </w:rPr>
        <w:t xml:space="preserve"> S.A</w:t>
      </w:r>
      <w:r w:rsidR="00EE573E" w:rsidRPr="00EE573E">
        <w:rPr>
          <w:rFonts w:ascii="Verdana" w:hAnsi="Verdana"/>
          <w:i/>
          <w:sz w:val="20"/>
          <w:szCs w:val="20"/>
        </w:rPr>
        <w:t>.</w:t>
      </w:r>
      <w:r w:rsidR="00AF2E7C" w:rsidRPr="00EE573E">
        <w:rPr>
          <w:rFonts w:ascii="Verdana" w:hAnsi="Verdana"/>
          <w:i/>
          <w:sz w:val="20"/>
          <w:szCs w:val="20"/>
        </w:rPr>
        <w:t>/</w:t>
      </w:r>
      <w:r w:rsidR="00452A24" w:rsidRPr="00EE573E">
        <w:rPr>
          <w:rFonts w:ascii="Verdana" w:hAnsi="Verdana"/>
          <w:i/>
          <w:sz w:val="20"/>
          <w:szCs w:val="20"/>
        </w:rPr>
        <w:t>Benito</w:t>
      </w:r>
      <w:r w:rsidRPr="00EE573E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EE573E">
        <w:rPr>
          <w:rFonts w:ascii="Verdana" w:hAnsi="Verdana"/>
          <w:i/>
          <w:sz w:val="20"/>
          <w:szCs w:val="20"/>
        </w:rPr>
        <w:t>Roggio</w:t>
      </w:r>
      <w:proofErr w:type="spellEnd"/>
      <w:r w:rsidRPr="00EE573E">
        <w:rPr>
          <w:rFonts w:ascii="Verdana" w:hAnsi="Verdana"/>
          <w:i/>
          <w:sz w:val="20"/>
          <w:szCs w:val="20"/>
        </w:rPr>
        <w:t xml:space="preserve"> </w:t>
      </w:r>
      <w:r w:rsidR="00452A24" w:rsidRPr="00EE573E">
        <w:rPr>
          <w:rFonts w:ascii="Verdana" w:hAnsi="Verdana"/>
          <w:i/>
          <w:sz w:val="20"/>
          <w:szCs w:val="20"/>
        </w:rPr>
        <w:t>Transporte S.A.</w:t>
      </w:r>
      <w:r w:rsidR="00452A24" w:rsidRPr="00452A24">
        <w:rPr>
          <w:rFonts w:ascii="Verdana" w:hAnsi="Verdana"/>
          <w:i/>
          <w:sz w:val="20"/>
          <w:szCs w:val="20"/>
        </w:rPr>
        <w:t xml:space="preserve"> </w:t>
      </w:r>
      <w:r w:rsidRPr="00452A24">
        <w:rPr>
          <w:rFonts w:ascii="Verdana" w:hAnsi="Verdana"/>
          <w:i/>
          <w:sz w:val="20"/>
          <w:szCs w:val="20"/>
        </w:rPr>
        <w:t xml:space="preserve">presentaron sus ofertas técnicas. En octubre se conocerán las ofertas económicas. </w:t>
      </w:r>
    </w:p>
    <w:p w:rsidR="0094672E" w:rsidRPr="00452A24" w:rsidRDefault="00112C90" w:rsidP="0094672E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52A24">
        <w:rPr>
          <w:rFonts w:ascii="Verdana" w:hAnsi="Verdana"/>
          <w:sz w:val="20"/>
          <w:szCs w:val="20"/>
        </w:rPr>
        <w:t xml:space="preserve">(Ciudad Autónoma de Buenos Aires, </w:t>
      </w:r>
      <w:r w:rsidR="0094672E" w:rsidRPr="00452A24">
        <w:rPr>
          <w:rFonts w:ascii="Verdana" w:hAnsi="Verdana"/>
          <w:sz w:val="20"/>
          <w:szCs w:val="20"/>
        </w:rPr>
        <w:t>14 de agosto</w:t>
      </w:r>
      <w:r w:rsidR="005652D2" w:rsidRPr="00452A24">
        <w:rPr>
          <w:rFonts w:ascii="Verdana" w:hAnsi="Verdana"/>
          <w:sz w:val="20"/>
          <w:szCs w:val="20"/>
        </w:rPr>
        <w:t xml:space="preserve"> </w:t>
      </w:r>
      <w:r w:rsidRPr="00452A24">
        <w:rPr>
          <w:rFonts w:ascii="Verdana" w:hAnsi="Verdana"/>
          <w:sz w:val="20"/>
          <w:szCs w:val="20"/>
        </w:rPr>
        <w:t>de 2018</w:t>
      </w:r>
      <w:r w:rsidR="003707BA" w:rsidRPr="00452A24">
        <w:rPr>
          <w:rFonts w:ascii="Verdana" w:hAnsi="Verdana"/>
          <w:sz w:val="20"/>
          <w:szCs w:val="20"/>
        </w:rPr>
        <w:t xml:space="preserve">)-. Tras la apertura de los sobres técnicos, </w:t>
      </w:r>
      <w:r w:rsidRPr="00452A24">
        <w:rPr>
          <w:rFonts w:ascii="Verdana" w:hAnsi="Verdana"/>
          <w:sz w:val="20"/>
          <w:szCs w:val="20"/>
        </w:rPr>
        <w:t>Subterráneos de Buenos Aires S.E. (SBASE) informa que</w:t>
      </w:r>
      <w:r w:rsidR="0094672E" w:rsidRPr="00452A24">
        <w:rPr>
          <w:rFonts w:ascii="Verdana" w:hAnsi="Verdana"/>
          <w:sz w:val="20"/>
          <w:szCs w:val="20"/>
        </w:rPr>
        <w:t xml:space="preserve"> </w:t>
      </w:r>
      <w:r w:rsidR="003707BA" w:rsidRPr="00EE573E">
        <w:rPr>
          <w:rFonts w:ascii="Verdana" w:hAnsi="Verdana"/>
          <w:sz w:val="20"/>
          <w:szCs w:val="20"/>
        </w:rPr>
        <w:t>tres grandes</w:t>
      </w:r>
      <w:r w:rsidR="003707BA" w:rsidRPr="00452A24">
        <w:rPr>
          <w:rFonts w:ascii="Verdana" w:hAnsi="Verdana"/>
          <w:sz w:val="20"/>
          <w:szCs w:val="20"/>
        </w:rPr>
        <w:t xml:space="preserve"> consorcios </w:t>
      </w:r>
      <w:r w:rsidR="0094672E" w:rsidRPr="00452A24">
        <w:rPr>
          <w:rFonts w:ascii="Verdana" w:hAnsi="Verdana"/>
          <w:sz w:val="20"/>
          <w:szCs w:val="20"/>
        </w:rPr>
        <w:t xml:space="preserve">presentaron sus ofertas para </w:t>
      </w:r>
      <w:r w:rsidR="00D05C05" w:rsidRPr="00452A24">
        <w:rPr>
          <w:rFonts w:ascii="Verdana" w:hAnsi="Verdana"/>
          <w:sz w:val="20"/>
          <w:szCs w:val="20"/>
        </w:rPr>
        <w:t xml:space="preserve">obtener </w:t>
      </w:r>
      <w:r w:rsidR="003707BA" w:rsidRPr="00452A24">
        <w:rPr>
          <w:rFonts w:ascii="Verdana" w:hAnsi="Verdana"/>
          <w:sz w:val="20"/>
          <w:szCs w:val="20"/>
        </w:rPr>
        <w:t xml:space="preserve">la concesión del subte a partir de 2019. </w:t>
      </w:r>
    </w:p>
    <w:p w:rsidR="00EE573E" w:rsidRPr="00EE573E" w:rsidRDefault="003707BA" w:rsidP="0094672E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EE573E">
        <w:rPr>
          <w:rFonts w:ascii="Verdana" w:hAnsi="Verdana"/>
          <w:sz w:val="20"/>
          <w:szCs w:val="20"/>
        </w:rPr>
        <w:t>Se trata de</w:t>
      </w:r>
      <w:r w:rsidR="00EE573E" w:rsidRPr="00EE573E">
        <w:rPr>
          <w:rFonts w:ascii="Verdana" w:hAnsi="Verdana"/>
          <w:sz w:val="20"/>
          <w:szCs w:val="20"/>
        </w:rPr>
        <w:t xml:space="preserve"> RATP </w:t>
      </w:r>
      <w:proofErr w:type="spellStart"/>
      <w:r w:rsidR="00EE573E" w:rsidRPr="00EE573E">
        <w:rPr>
          <w:rFonts w:ascii="Verdana" w:hAnsi="Verdana"/>
          <w:sz w:val="20"/>
          <w:szCs w:val="20"/>
        </w:rPr>
        <w:t>Dev</w:t>
      </w:r>
      <w:proofErr w:type="spellEnd"/>
      <w:r w:rsidR="00EE573E" w:rsidRPr="00EE573E">
        <w:rPr>
          <w:rFonts w:ascii="Verdana" w:hAnsi="Verdana"/>
          <w:sz w:val="20"/>
          <w:szCs w:val="20"/>
        </w:rPr>
        <w:t xml:space="preserve"> Argentina S.A.</w:t>
      </w:r>
      <w:r w:rsidR="00B44635">
        <w:rPr>
          <w:rFonts w:ascii="Verdana" w:hAnsi="Verdana"/>
          <w:sz w:val="20"/>
          <w:szCs w:val="20"/>
        </w:rPr>
        <w:t xml:space="preserve">; </w:t>
      </w:r>
      <w:proofErr w:type="spellStart"/>
      <w:r w:rsidR="00B44635">
        <w:rPr>
          <w:rFonts w:ascii="Verdana" w:hAnsi="Verdana"/>
          <w:sz w:val="20"/>
          <w:szCs w:val="20"/>
        </w:rPr>
        <w:t>Keolis</w:t>
      </w:r>
      <w:proofErr w:type="spellEnd"/>
      <w:r w:rsidR="00B44635">
        <w:rPr>
          <w:rFonts w:ascii="Verdana" w:hAnsi="Verdana"/>
          <w:sz w:val="20"/>
          <w:szCs w:val="20"/>
        </w:rPr>
        <w:t xml:space="preserve"> S.A./</w:t>
      </w:r>
      <w:proofErr w:type="spellStart"/>
      <w:r w:rsidR="00B44635">
        <w:rPr>
          <w:rFonts w:ascii="Verdana" w:hAnsi="Verdana"/>
          <w:sz w:val="20"/>
          <w:szCs w:val="20"/>
        </w:rPr>
        <w:t>Helport</w:t>
      </w:r>
      <w:proofErr w:type="spellEnd"/>
      <w:r w:rsidR="00B44635">
        <w:rPr>
          <w:rFonts w:ascii="Verdana" w:hAnsi="Verdana"/>
          <w:sz w:val="20"/>
          <w:szCs w:val="20"/>
        </w:rPr>
        <w:t xml:space="preserve"> S.A.;</w:t>
      </w:r>
      <w:r w:rsidR="00EE573E" w:rsidRPr="00EE573E">
        <w:rPr>
          <w:rFonts w:ascii="Verdana" w:hAnsi="Verdana"/>
          <w:sz w:val="20"/>
          <w:szCs w:val="20"/>
        </w:rPr>
        <w:t xml:space="preserve"> y la empresa </w:t>
      </w:r>
      <w:proofErr w:type="spellStart"/>
      <w:r w:rsidR="00EE573E" w:rsidRPr="00EE573E">
        <w:rPr>
          <w:rFonts w:ascii="Verdana" w:hAnsi="Verdana"/>
          <w:sz w:val="20"/>
          <w:szCs w:val="20"/>
        </w:rPr>
        <w:t>Metrovías</w:t>
      </w:r>
      <w:proofErr w:type="spellEnd"/>
      <w:r w:rsidR="00EE573E" w:rsidRPr="00EE573E">
        <w:rPr>
          <w:rFonts w:ascii="Verdana" w:hAnsi="Verdana"/>
          <w:sz w:val="20"/>
          <w:szCs w:val="20"/>
        </w:rPr>
        <w:t xml:space="preserve"> S.A./</w:t>
      </w:r>
      <w:r w:rsidR="00B44635">
        <w:rPr>
          <w:rFonts w:ascii="Verdana" w:hAnsi="Verdana"/>
          <w:sz w:val="20"/>
          <w:szCs w:val="20"/>
        </w:rPr>
        <w:t>B</w:t>
      </w:r>
      <w:r w:rsidR="00DE3F5C">
        <w:rPr>
          <w:rFonts w:ascii="Verdana" w:hAnsi="Verdana"/>
          <w:sz w:val="20"/>
          <w:szCs w:val="20"/>
        </w:rPr>
        <w:t xml:space="preserve">enito </w:t>
      </w:r>
      <w:proofErr w:type="spellStart"/>
      <w:r w:rsidR="00DE3F5C">
        <w:rPr>
          <w:rFonts w:ascii="Verdana" w:hAnsi="Verdana"/>
          <w:sz w:val="20"/>
          <w:szCs w:val="20"/>
        </w:rPr>
        <w:t>Roggio</w:t>
      </w:r>
      <w:proofErr w:type="spellEnd"/>
      <w:r w:rsidR="00DE3F5C">
        <w:rPr>
          <w:rFonts w:ascii="Verdana" w:hAnsi="Verdana"/>
          <w:sz w:val="20"/>
          <w:szCs w:val="20"/>
        </w:rPr>
        <w:t xml:space="preserve"> Transporte</w:t>
      </w:r>
      <w:bookmarkStart w:id="0" w:name="_GoBack"/>
      <w:bookmarkEnd w:id="0"/>
      <w:r w:rsidR="00EE573E" w:rsidRPr="00EE573E">
        <w:rPr>
          <w:rFonts w:ascii="Verdana" w:hAnsi="Verdana"/>
          <w:sz w:val="20"/>
          <w:szCs w:val="20"/>
        </w:rPr>
        <w:t xml:space="preserve"> S.A.</w:t>
      </w:r>
    </w:p>
    <w:p w:rsidR="003707BA" w:rsidRPr="00452A24" w:rsidRDefault="003707BA" w:rsidP="003707BA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52A24">
        <w:rPr>
          <w:rFonts w:ascii="Verdana" w:hAnsi="Verdana"/>
          <w:sz w:val="20"/>
          <w:szCs w:val="20"/>
        </w:rPr>
        <w:t>En febrero de este año, la Ciudad lanzó el proceso de licitación</w:t>
      </w:r>
      <w:r w:rsidR="003711A1" w:rsidRPr="00452A24">
        <w:rPr>
          <w:rFonts w:ascii="Verdana" w:hAnsi="Verdana"/>
          <w:sz w:val="20"/>
          <w:szCs w:val="20"/>
        </w:rPr>
        <w:t xml:space="preserve"> internacional</w:t>
      </w:r>
      <w:r w:rsidRPr="00452A24">
        <w:rPr>
          <w:rFonts w:ascii="Verdana" w:hAnsi="Verdana"/>
          <w:sz w:val="20"/>
          <w:szCs w:val="20"/>
        </w:rPr>
        <w:t xml:space="preserve"> tendiente a continuar con la mejora del servicio y hoy llegó a su fin la primera etapa, con la presentación de las ofertas técnicas por parte de las empresas interesadas. </w:t>
      </w:r>
    </w:p>
    <w:p w:rsidR="000603F6" w:rsidRPr="00452A24" w:rsidRDefault="000603F6" w:rsidP="003707BA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52A24">
        <w:rPr>
          <w:rFonts w:ascii="Verdana" w:hAnsi="Verdana"/>
          <w:sz w:val="20"/>
          <w:szCs w:val="20"/>
        </w:rPr>
        <w:t>Ahora, las distintas ár</w:t>
      </w:r>
      <w:r w:rsidR="003707BA" w:rsidRPr="00452A24">
        <w:rPr>
          <w:rFonts w:ascii="Verdana" w:hAnsi="Verdana"/>
          <w:sz w:val="20"/>
          <w:szCs w:val="20"/>
        </w:rPr>
        <w:t xml:space="preserve">eas </w:t>
      </w:r>
      <w:r w:rsidRPr="00452A24">
        <w:rPr>
          <w:rFonts w:ascii="Verdana" w:hAnsi="Verdana"/>
          <w:sz w:val="20"/>
          <w:szCs w:val="20"/>
        </w:rPr>
        <w:t xml:space="preserve">de SBASE </w:t>
      </w:r>
      <w:r w:rsidR="003707BA" w:rsidRPr="00452A24">
        <w:rPr>
          <w:rFonts w:ascii="Verdana" w:hAnsi="Verdana"/>
          <w:sz w:val="20"/>
          <w:szCs w:val="20"/>
        </w:rPr>
        <w:t>evaluarán los aspectos jurídicos, técni</w:t>
      </w:r>
      <w:r w:rsidRPr="00452A24">
        <w:rPr>
          <w:rFonts w:ascii="Verdana" w:hAnsi="Verdana"/>
          <w:sz w:val="20"/>
          <w:szCs w:val="20"/>
        </w:rPr>
        <w:t>cos</w:t>
      </w:r>
      <w:r w:rsidR="00C8362F" w:rsidRPr="00452A24">
        <w:rPr>
          <w:rFonts w:ascii="Verdana" w:hAnsi="Verdana"/>
          <w:sz w:val="20"/>
          <w:szCs w:val="20"/>
        </w:rPr>
        <w:t>,</w:t>
      </w:r>
      <w:r w:rsidRPr="00452A24">
        <w:rPr>
          <w:rFonts w:ascii="Verdana" w:hAnsi="Verdana"/>
          <w:sz w:val="20"/>
          <w:szCs w:val="20"/>
        </w:rPr>
        <w:t xml:space="preserve"> y económicos y financieros de </w:t>
      </w:r>
      <w:r w:rsidR="00B429E9" w:rsidRPr="00452A24">
        <w:rPr>
          <w:rFonts w:ascii="Verdana" w:hAnsi="Verdana"/>
          <w:sz w:val="20"/>
          <w:szCs w:val="20"/>
        </w:rPr>
        <w:t>cada una.</w:t>
      </w:r>
      <w:r w:rsidRPr="00452A24">
        <w:rPr>
          <w:rFonts w:ascii="Verdana" w:hAnsi="Verdana"/>
          <w:sz w:val="20"/>
          <w:szCs w:val="20"/>
        </w:rPr>
        <w:t xml:space="preserve"> L</w:t>
      </w:r>
      <w:r w:rsidR="003707BA" w:rsidRPr="00452A24">
        <w:rPr>
          <w:rFonts w:ascii="Verdana" w:hAnsi="Verdana"/>
          <w:sz w:val="20"/>
          <w:szCs w:val="20"/>
        </w:rPr>
        <w:t xml:space="preserve">uego, </w:t>
      </w:r>
      <w:r w:rsidRPr="00452A24">
        <w:rPr>
          <w:rFonts w:ascii="Verdana" w:hAnsi="Verdana"/>
          <w:sz w:val="20"/>
          <w:szCs w:val="20"/>
        </w:rPr>
        <w:t xml:space="preserve">una comisión evaluadora conformada </w:t>
      </w:r>
      <w:r w:rsidRPr="00EE573E">
        <w:rPr>
          <w:rFonts w:ascii="Verdana" w:hAnsi="Verdana"/>
          <w:sz w:val="20"/>
          <w:szCs w:val="20"/>
        </w:rPr>
        <w:t xml:space="preserve">por </w:t>
      </w:r>
      <w:r w:rsidR="00EE573E" w:rsidRPr="00EE573E">
        <w:rPr>
          <w:rFonts w:ascii="Verdana" w:hAnsi="Verdana"/>
          <w:sz w:val="20"/>
          <w:szCs w:val="20"/>
        </w:rPr>
        <w:t xml:space="preserve">representes del Gobierno de la Ciudad, Ministerio de Hacienda, Ministerio de Desarrollo Urbano y Transporte y SBASE, con el asesoramiento del Metro de Barcelona y de </w:t>
      </w:r>
      <w:r w:rsidR="00452A24" w:rsidRPr="00EE573E">
        <w:rPr>
          <w:rFonts w:ascii="Verdana" w:hAnsi="Verdana"/>
          <w:sz w:val="20"/>
          <w:szCs w:val="20"/>
        </w:rPr>
        <w:t xml:space="preserve">la Cátedra de Transporte de la </w:t>
      </w:r>
      <w:r w:rsidR="00B569D8" w:rsidRPr="00EE573E">
        <w:rPr>
          <w:rFonts w:ascii="Verdana" w:hAnsi="Verdana"/>
          <w:sz w:val="20"/>
          <w:szCs w:val="20"/>
        </w:rPr>
        <w:t>Universidad de San Martín (UNSAM)</w:t>
      </w:r>
      <w:r w:rsidR="00EE573E" w:rsidRPr="00EE573E">
        <w:rPr>
          <w:rFonts w:ascii="Verdana" w:hAnsi="Verdana"/>
          <w:sz w:val="20"/>
          <w:szCs w:val="20"/>
        </w:rPr>
        <w:t>,</w:t>
      </w:r>
      <w:r w:rsidR="00452A24" w:rsidRPr="00452A24">
        <w:rPr>
          <w:rFonts w:ascii="Verdana" w:hAnsi="Verdana"/>
          <w:sz w:val="20"/>
          <w:szCs w:val="20"/>
        </w:rPr>
        <w:t xml:space="preserve"> </w:t>
      </w:r>
      <w:r w:rsidRPr="00452A24">
        <w:rPr>
          <w:rFonts w:ascii="Verdana" w:hAnsi="Verdana"/>
          <w:sz w:val="20"/>
          <w:szCs w:val="20"/>
        </w:rPr>
        <w:t>emitirá un informe y será el Dire</w:t>
      </w:r>
      <w:r w:rsidR="003707BA" w:rsidRPr="00452A24">
        <w:rPr>
          <w:rFonts w:ascii="Verdana" w:hAnsi="Verdana"/>
          <w:sz w:val="20"/>
          <w:szCs w:val="20"/>
        </w:rPr>
        <w:t>ctorio</w:t>
      </w:r>
      <w:r w:rsidRPr="00452A24">
        <w:rPr>
          <w:rFonts w:ascii="Verdana" w:hAnsi="Verdana"/>
          <w:sz w:val="20"/>
          <w:szCs w:val="20"/>
        </w:rPr>
        <w:t xml:space="preserve"> de la empresa quien decidirá cuáles pasarán a la segunda instancia. </w:t>
      </w:r>
      <w:r w:rsidR="003711A1" w:rsidRPr="00452A24">
        <w:rPr>
          <w:rFonts w:ascii="Verdana" w:hAnsi="Verdana"/>
          <w:sz w:val="20"/>
          <w:szCs w:val="20"/>
        </w:rPr>
        <w:t>Así, el</w:t>
      </w:r>
      <w:r w:rsidRPr="00452A24">
        <w:rPr>
          <w:rFonts w:ascii="Verdana" w:hAnsi="Verdana"/>
          <w:sz w:val="20"/>
          <w:szCs w:val="20"/>
        </w:rPr>
        <w:t xml:space="preserve"> sobre</w:t>
      </w:r>
      <w:r w:rsidR="003711A1" w:rsidRPr="00452A24">
        <w:rPr>
          <w:rFonts w:ascii="Verdana" w:hAnsi="Verdana"/>
          <w:sz w:val="20"/>
          <w:szCs w:val="20"/>
        </w:rPr>
        <w:t xml:space="preserve"> con las ofertas económicas</w:t>
      </w:r>
      <w:r w:rsidRPr="00452A24">
        <w:rPr>
          <w:rFonts w:ascii="Verdana" w:hAnsi="Verdana"/>
          <w:sz w:val="20"/>
          <w:szCs w:val="20"/>
        </w:rPr>
        <w:t xml:space="preserve"> se abrir</w:t>
      </w:r>
      <w:r w:rsidR="00D05C05" w:rsidRPr="00452A24">
        <w:rPr>
          <w:rFonts w:ascii="Verdana" w:hAnsi="Verdana"/>
          <w:sz w:val="20"/>
          <w:szCs w:val="20"/>
        </w:rPr>
        <w:t xml:space="preserve">á a principios de octubre y la adjudicación del contrato se hará en noviembre. </w:t>
      </w:r>
    </w:p>
    <w:p w:rsidR="00C8362F" w:rsidRPr="00452A24" w:rsidRDefault="00C8362F" w:rsidP="00C8362F">
      <w:pPr>
        <w:spacing w:after="240" w:line="276" w:lineRule="auto"/>
        <w:jc w:val="both"/>
        <w:rPr>
          <w:rFonts w:ascii="Verdana" w:hAnsi="Verdana" w:cs="Chalet-NewYorkNineteenSixty"/>
          <w:sz w:val="20"/>
          <w:szCs w:val="20"/>
        </w:rPr>
      </w:pPr>
      <w:r w:rsidRPr="00452A24">
        <w:rPr>
          <w:rFonts w:ascii="Verdana" w:hAnsi="Verdana" w:cs="Chalet-NewYorkNineteenSixty"/>
          <w:sz w:val="20"/>
          <w:szCs w:val="20"/>
        </w:rPr>
        <w:t>De esta manera, la nueva concesión será el resultado de un proceso nacional e internacional que permitirá elegir entre los operadores más eficaces del mundo.</w:t>
      </w:r>
    </w:p>
    <w:p w:rsidR="00C8362F" w:rsidRPr="00D05C05" w:rsidRDefault="00C8362F" w:rsidP="00C8362F">
      <w:pPr>
        <w:spacing w:after="240" w:line="276" w:lineRule="auto"/>
        <w:jc w:val="both"/>
        <w:rPr>
          <w:rFonts w:asciiTheme="minorHAnsi" w:hAnsiTheme="minorHAnsi" w:cs="Chalet-NewYorkNineteenSixty"/>
        </w:rPr>
      </w:pPr>
    </w:p>
    <w:p w:rsidR="00D05C05" w:rsidRDefault="00D05C05">
      <w:pPr>
        <w:spacing w:after="160" w:line="259" w:lineRule="auto"/>
        <w:rPr>
          <w:rFonts w:asciiTheme="minorHAnsi" w:hAnsiTheme="minorHAnsi" w:cs="Chalet-NewYorkNineteenSixty"/>
          <w:u w:val="single"/>
        </w:rPr>
      </w:pPr>
      <w:r>
        <w:rPr>
          <w:rFonts w:asciiTheme="minorHAnsi" w:hAnsiTheme="minorHAnsi" w:cs="Chalet-NewYorkNineteenSixty"/>
          <w:u w:val="single"/>
        </w:rPr>
        <w:br w:type="page"/>
      </w:r>
    </w:p>
    <w:p w:rsidR="00C8362F" w:rsidRDefault="00C8362F" w:rsidP="00C8362F">
      <w:pPr>
        <w:spacing w:after="240" w:line="276" w:lineRule="auto"/>
        <w:jc w:val="both"/>
        <w:rPr>
          <w:rFonts w:asciiTheme="minorHAnsi" w:hAnsiTheme="minorHAnsi" w:cs="Chalet-NewYorkNineteenSixty"/>
          <w:u w:val="single"/>
        </w:rPr>
      </w:pPr>
      <w:r w:rsidRPr="00D05C05">
        <w:rPr>
          <w:rFonts w:asciiTheme="minorHAnsi" w:hAnsiTheme="minorHAnsi" w:cs="Chalet-NewYorkNineteenSixty"/>
          <w:u w:val="single"/>
        </w:rPr>
        <w:lastRenderedPageBreak/>
        <w:t>Info complementaria:</w:t>
      </w:r>
    </w:p>
    <w:tbl>
      <w:tblPr>
        <w:tblW w:w="82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4180"/>
      </w:tblGrid>
      <w:tr w:rsidR="00D05C05" w:rsidRPr="00D05C05" w:rsidTr="00D05C05">
        <w:trPr>
          <w:trHeight w:val="315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RESPONSABILIDADES</w:t>
            </w:r>
            <w:r w:rsidRPr="00D05C05">
              <w:rPr>
                <w:rFonts w:eastAsia="Times New Roman"/>
                <w:b/>
                <w:bCs/>
                <w:color w:val="000000"/>
              </w:rPr>
              <w:t xml:space="preserve"> SBASE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RESPONSABILIDADES NUEVO OPERADOR</w:t>
            </w:r>
          </w:p>
        </w:tc>
      </w:tr>
      <w:tr w:rsidR="00D05C05" w:rsidRPr="00D05C05" w:rsidTr="00D05C05">
        <w:trPr>
          <w:trHeight w:val="615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Definición de los servicios (cantidad y calidad).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 xml:space="preserve">Prestación del servicio en las seis líneas de subte y </w:t>
            </w:r>
            <w:proofErr w:type="spellStart"/>
            <w:r w:rsidRPr="00D05C05">
              <w:rPr>
                <w:rFonts w:eastAsia="Times New Roman"/>
                <w:color w:val="000000"/>
              </w:rPr>
              <w:t>Premetro</w:t>
            </w:r>
            <w:proofErr w:type="spellEnd"/>
            <w:r w:rsidRPr="00D05C05">
              <w:rPr>
                <w:rFonts w:eastAsia="Times New Roman"/>
                <w:color w:val="000000"/>
              </w:rPr>
              <w:t xml:space="preserve">. </w:t>
            </w:r>
          </w:p>
        </w:tc>
      </w:tr>
      <w:tr w:rsidR="00D05C05" w:rsidRPr="00D05C05" w:rsidTr="00D05C05">
        <w:trPr>
          <w:trHeight w:val="915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Expansión y mejora de la red.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Operación de las nuevas líneas o extensiones de las líneas existentes que se habiliten en el futuro.</w:t>
            </w:r>
          </w:p>
        </w:tc>
      </w:tr>
      <w:tr w:rsidR="00D05C05" w:rsidRPr="00D05C05" w:rsidTr="00D05C05">
        <w:trPr>
          <w:trHeight w:val="75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Definición de la tarifa usuario.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Mantenimiento de infraestructura, material rodante e instalaciones en general.</w:t>
            </w:r>
          </w:p>
        </w:tc>
      </w:tr>
      <w:tr w:rsidR="00D05C05" w:rsidRPr="00D05C05" w:rsidTr="00D05C05">
        <w:trPr>
          <w:trHeight w:val="315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Ingresos colaterales.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 xml:space="preserve">Cobranza y gestión de ingresos tarifarios. </w:t>
            </w:r>
          </w:p>
        </w:tc>
      </w:tr>
      <w:tr w:rsidR="00D05C05" w:rsidRPr="00D05C05" w:rsidTr="00D05C05">
        <w:trPr>
          <w:trHeight w:val="615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Seguridad ciudadana en estaciones y trenes.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Gestión general de estaciones.</w:t>
            </w:r>
          </w:p>
        </w:tc>
      </w:tr>
      <w:tr w:rsidR="00D05C05" w:rsidRPr="00D05C05" w:rsidTr="00D05C05">
        <w:trPr>
          <w:trHeight w:val="315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Seguimiento del contrato.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C05" w:rsidRPr="00D05C05" w:rsidRDefault="00D05C05" w:rsidP="00D05C05">
            <w:pPr>
              <w:jc w:val="center"/>
              <w:rPr>
                <w:rFonts w:eastAsia="Times New Roman"/>
                <w:color w:val="000000"/>
              </w:rPr>
            </w:pPr>
            <w:r w:rsidRPr="00D05C05">
              <w:rPr>
                <w:rFonts w:eastAsia="Times New Roman"/>
                <w:color w:val="000000"/>
              </w:rPr>
              <w:t>Seguridad patrimonial.</w:t>
            </w:r>
          </w:p>
        </w:tc>
      </w:tr>
    </w:tbl>
    <w:p w:rsidR="00C8362F" w:rsidRPr="00D05C05" w:rsidRDefault="00C8362F" w:rsidP="00C8362F">
      <w:pPr>
        <w:autoSpaceDE w:val="0"/>
        <w:autoSpaceDN w:val="0"/>
        <w:adjustRightInd w:val="0"/>
        <w:rPr>
          <w:rFonts w:asciiTheme="minorHAnsi" w:hAnsiTheme="minorHAnsi"/>
          <w:color w:val="000000" w:themeColor="text1"/>
        </w:rPr>
      </w:pPr>
    </w:p>
    <w:p w:rsidR="00AE210A" w:rsidRPr="00D05C05" w:rsidRDefault="00AE210A" w:rsidP="00AE210A">
      <w:pPr>
        <w:spacing w:after="200" w:line="276" w:lineRule="auto"/>
        <w:contextualSpacing/>
        <w:jc w:val="both"/>
        <w:rPr>
          <w:rFonts w:asciiTheme="minorHAnsi" w:hAnsiTheme="minorHAnsi"/>
          <w:color w:val="000000" w:themeColor="text1"/>
        </w:rPr>
      </w:pPr>
    </w:p>
    <w:tbl>
      <w:tblPr>
        <w:tblW w:w="906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2854"/>
        <w:gridCol w:w="2883"/>
      </w:tblGrid>
      <w:tr w:rsidR="00AE210A" w:rsidRPr="00AE210A" w:rsidTr="0086582A">
        <w:trPr>
          <w:trHeight w:val="260"/>
        </w:trPr>
        <w:tc>
          <w:tcPr>
            <w:tcW w:w="90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CONDICIONES DEL CONTRATO</w:t>
            </w:r>
          </w:p>
        </w:tc>
      </w:tr>
      <w:tr w:rsidR="00AE210A" w:rsidRPr="00AE210A" w:rsidTr="0086582A">
        <w:trPr>
          <w:trHeight w:val="260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 </w:t>
            </w:r>
          </w:p>
        </w:tc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ACTUAL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NUEVO</w:t>
            </w:r>
          </w:p>
        </w:tc>
      </w:tr>
      <w:tr w:rsidR="00AE210A" w:rsidRPr="00AE210A" w:rsidTr="0086582A">
        <w:trPr>
          <w:trHeight w:val="508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TIPO DE CONTRATO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Enfocado en el gerenciamiento.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Enfocado en la producción de servicios.</w:t>
            </w:r>
          </w:p>
        </w:tc>
      </w:tr>
      <w:tr w:rsidR="00AE210A" w:rsidRPr="00AE210A" w:rsidTr="0086582A">
        <w:trPr>
          <w:trHeight w:val="1004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TIEMPO DE CONCESIÓN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20 años, con renovaciones sucesivas por 1/2 años. Limitaba la capacidad de inversiones a largo plazo.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12 años con posibilidad de prórroga por 3  más. Incentiva mejores inversiones</w:t>
            </w:r>
          </w:p>
        </w:tc>
      </w:tr>
      <w:tr w:rsidR="00AE210A" w:rsidRPr="00AE210A" w:rsidTr="0086582A">
        <w:trPr>
          <w:trHeight w:val="508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COSTO PARA LA CIUDAD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Monto fijo mensual.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Monto variable mensual por km recorridos.</w:t>
            </w:r>
          </w:p>
        </w:tc>
      </w:tr>
      <w:tr w:rsidR="00AE210A" w:rsidRPr="00AE210A" w:rsidTr="0086582A">
        <w:trPr>
          <w:trHeight w:val="756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AUMENTO DEL SERVICIO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Se renegocia con el operador, junto a un nuevo monto anual total. Hace poco ágil el sistema.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Se establece un sistema ágil y automático para recalcular valor/cantidad de km recorridos.</w:t>
            </w:r>
          </w:p>
        </w:tc>
      </w:tr>
      <w:tr w:rsidR="00AE210A" w:rsidRPr="00AE210A" w:rsidTr="0086582A">
        <w:trPr>
          <w:trHeight w:val="508"/>
        </w:trPr>
        <w:tc>
          <w:tcPr>
            <w:tcW w:w="3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AE210A">
              <w:rPr>
                <w:rFonts w:asciiTheme="minorHAnsi" w:eastAsia="Times New Roman" w:hAnsiTheme="minorHAnsi"/>
                <w:b/>
                <w:bCs/>
              </w:rPr>
              <w:t>AUMENTO DE COSTOS DE PRODUCCIÓN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SBASE.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210A" w:rsidRPr="00AE210A" w:rsidRDefault="00AE210A" w:rsidP="00AE210A">
            <w:pPr>
              <w:jc w:val="center"/>
              <w:rPr>
                <w:rFonts w:asciiTheme="minorHAnsi" w:eastAsia="Times New Roman" w:hAnsiTheme="minorHAnsi"/>
              </w:rPr>
            </w:pPr>
            <w:r w:rsidRPr="00AE210A">
              <w:rPr>
                <w:rFonts w:asciiTheme="minorHAnsi" w:eastAsia="Times New Roman" w:hAnsiTheme="minorHAnsi"/>
              </w:rPr>
              <w:t>El operador.</w:t>
            </w:r>
          </w:p>
        </w:tc>
      </w:tr>
    </w:tbl>
    <w:p w:rsidR="00AE210A" w:rsidRPr="00D05C05" w:rsidRDefault="00AE210A" w:rsidP="00AE210A">
      <w:pPr>
        <w:spacing w:after="200" w:line="276" w:lineRule="auto"/>
        <w:contextualSpacing/>
        <w:jc w:val="both"/>
        <w:rPr>
          <w:rFonts w:asciiTheme="minorHAnsi" w:hAnsiTheme="minorHAnsi"/>
          <w:color w:val="000000" w:themeColor="text1"/>
        </w:rPr>
      </w:pPr>
    </w:p>
    <w:p w:rsidR="003711A1" w:rsidRPr="00D05C05" w:rsidRDefault="003711A1" w:rsidP="003711A1">
      <w:pPr>
        <w:spacing w:after="200" w:line="276" w:lineRule="auto"/>
        <w:jc w:val="both"/>
        <w:rPr>
          <w:rFonts w:asciiTheme="minorHAnsi" w:hAnsiTheme="minorHAnsi"/>
          <w:color w:val="000000" w:themeColor="text1"/>
        </w:rPr>
      </w:pPr>
    </w:p>
    <w:p w:rsidR="005652D2" w:rsidRPr="00D05C05" w:rsidRDefault="005652D2" w:rsidP="0094672E">
      <w:pPr>
        <w:spacing w:after="240"/>
        <w:rPr>
          <w:rFonts w:asciiTheme="minorHAnsi" w:hAnsiTheme="minorHAnsi"/>
        </w:rPr>
      </w:pPr>
    </w:p>
    <w:sectPr w:rsidR="005652D2" w:rsidRPr="00D05C05" w:rsidSect="004D2806">
      <w:headerReference w:type="default" r:id="rId7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9D5" w:rsidRDefault="000F39D5">
      <w:r>
        <w:separator/>
      </w:r>
    </w:p>
  </w:endnote>
  <w:endnote w:type="continuationSeparator" w:id="0">
    <w:p w:rsidR="000F39D5" w:rsidRDefault="000F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halet-NewYorkNineteenSixt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9D5" w:rsidRDefault="000F39D5">
      <w:r>
        <w:separator/>
      </w:r>
    </w:p>
  </w:footnote>
  <w:footnote w:type="continuationSeparator" w:id="0">
    <w:p w:rsidR="000F39D5" w:rsidRDefault="000F3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5C4E"/>
    <w:multiLevelType w:val="hybridMultilevel"/>
    <w:tmpl w:val="6650AB2E"/>
    <w:lvl w:ilvl="0" w:tplc="2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F49264D"/>
    <w:multiLevelType w:val="hybridMultilevel"/>
    <w:tmpl w:val="0276D88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603F6"/>
    <w:rsid w:val="000F39D5"/>
    <w:rsid w:val="00105E7A"/>
    <w:rsid w:val="00112C90"/>
    <w:rsid w:val="0012041B"/>
    <w:rsid w:val="00147B2E"/>
    <w:rsid w:val="00167A7B"/>
    <w:rsid w:val="001F4CF9"/>
    <w:rsid w:val="00223AA8"/>
    <w:rsid w:val="00341E81"/>
    <w:rsid w:val="003707BA"/>
    <w:rsid w:val="003711A1"/>
    <w:rsid w:val="0038504D"/>
    <w:rsid w:val="00452A24"/>
    <w:rsid w:val="005652D2"/>
    <w:rsid w:val="00637261"/>
    <w:rsid w:val="006777F1"/>
    <w:rsid w:val="006A071B"/>
    <w:rsid w:val="006E1FC9"/>
    <w:rsid w:val="00796C50"/>
    <w:rsid w:val="0086582A"/>
    <w:rsid w:val="008663E4"/>
    <w:rsid w:val="0094672E"/>
    <w:rsid w:val="009B14C2"/>
    <w:rsid w:val="00A25BC6"/>
    <w:rsid w:val="00A42CC8"/>
    <w:rsid w:val="00A617AC"/>
    <w:rsid w:val="00A700C6"/>
    <w:rsid w:val="00AE210A"/>
    <w:rsid w:val="00AF2E7C"/>
    <w:rsid w:val="00B429E9"/>
    <w:rsid w:val="00B44635"/>
    <w:rsid w:val="00B45709"/>
    <w:rsid w:val="00B569D8"/>
    <w:rsid w:val="00BA7B41"/>
    <w:rsid w:val="00BE1B9A"/>
    <w:rsid w:val="00C8362F"/>
    <w:rsid w:val="00CC26F5"/>
    <w:rsid w:val="00D05C05"/>
    <w:rsid w:val="00DE2BB4"/>
    <w:rsid w:val="00DE3F5C"/>
    <w:rsid w:val="00E912EF"/>
    <w:rsid w:val="00EE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5:docId w15:val="{C31C822A-E936-491D-B86D-BF591814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6C50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5652D2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3707B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1F4C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4CF9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472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13</cp:revision>
  <dcterms:created xsi:type="dcterms:W3CDTF">2018-08-07T12:37:00Z</dcterms:created>
  <dcterms:modified xsi:type="dcterms:W3CDTF">2018-08-14T16:14:00Z</dcterms:modified>
</cp:coreProperties>
</file>